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FE" w:rsidRPr="004B5DFE" w:rsidRDefault="004B5DFE" w:rsidP="004B5DFE">
      <w:pPr>
        <w:pStyle w:val="Default"/>
        <w:spacing w:after="240"/>
        <w:rPr>
          <w:bCs/>
          <w:sz w:val="21"/>
          <w:szCs w:val="21"/>
        </w:rPr>
      </w:pPr>
      <w:r w:rsidRPr="004B5DFE">
        <w:rPr>
          <w:rFonts w:hint="eastAsia"/>
          <w:bCs/>
          <w:sz w:val="21"/>
          <w:szCs w:val="21"/>
        </w:rPr>
        <w:t>附件一</w:t>
      </w:r>
    </w:p>
    <w:p w:rsidR="004B5DFE" w:rsidRPr="004B5DFE" w:rsidRDefault="004B5DFE" w:rsidP="004B5DFE">
      <w:pPr>
        <w:pStyle w:val="Default"/>
        <w:jc w:val="center"/>
        <w:rPr>
          <w:sz w:val="32"/>
          <w:szCs w:val="28"/>
        </w:rPr>
      </w:pPr>
      <w:r w:rsidRPr="004B5DFE">
        <w:rPr>
          <w:b/>
          <w:bCs/>
          <w:sz w:val="32"/>
          <w:szCs w:val="28"/>
        </w:rPr>
        <w:t>Building up Chinese primary teachers’ key Competences through a Competence-based Framework</w:t>
      </w:r>
    </w:p>
    <w:p w:rsidR="004B5DFE" w:rsidRDefault="004B5DFE" w:rsidP="004B5DFE">
      <w:pPr>
        <w:pStyle w:val="Default"/>
        <w:spacing w:beforeLines="150" w:before="360" w:line="360" w:lineRule="auto"/>
        <w:jc w:val="both"/>
        <w:rPr>
          <w:rFonts w:ascii="Calibri" w:hAnsi="Calibri" w:cs="Calibri"/>
          <w:sz w:val="22"/>
          <w:szCs w:val="22"/>
        </w:rPr>
      </w:pPr>
      <w:r>
        <w:rPr>
          <w:rFonts w:ascii="Calibri" w:hAnsi="Calibri" w:cs="Calibri"/>
          <w:sz w:val="22"/>
          <w:szCs w:val="22"/>
        </w:rPr>
        <w:t xml:space="preserve">Building up Chinese Primary Teachers’ Key Competences through a Global Competence-based Framework (henceforth TKCOM) is a capacity building project co-funded by the European Commission (project’s reference 586415-EPP-1-2017-1-ES-EPPKA2-CBHE-JP). TKCOM is a three-year project that started in October 2017 and will finish in October 2020. Six universities are involved in this project of which three are European (University of Barcelona, University of Coimbra and Nottingham Trent University) and three are Chinese (Beijing Normal University, Northwest Normal University and Southwest University).  The main aim of this project is to install capacity in Chinese Higher Education Institutions so that these institutions can move towards a Competence-Based Approach (CBA). For this purpose, the design and implementation of a blended (online and face-to-face) teacher trainers’ training for Chinese university teachers is proposed. These teacher trainers have to be involved in pre-service and in in-service teacher training so that these lecturers can apply the competence-based approach in their lessons. These CBA courses must be implemented during the academic course 2018-2019. The third step is that those teacher students trained within the CBA apply this approach with their primary students during the academic course 2019-2020. </w:t>
      </w:r>
    </w:p>
    <w:p w:rsidR="004B5DFE" w:rsidRPr="004B5DFE" w:rsidRDefault="004B5DFE" w:rsidP="004B5DFE">
      <w:pPr>
        <w:pStyle w:val="Default"/>
        <w:spacing w:beforeLines="100" w:before="240" w:line="360" w:lineRule="auto"/>
        <w:jc w:val="both"/>
        <w:rPr>
          <w:rFonts w:ascii="Calibri" w:hAnsi="Calibri" w:cs="Calibri"/>
          <w:sz w:val="22"/>
          <w:szCs w:val="22"/>
        </w:rPr>
      </w:pPr>
      <w:r>
        <w:rPr>
          <w:rFonts w:ascii="Calibri" w:hAnsi="Calibri" w:cs="Calibri"/>
          <w:sz w:val="22"/>
          <w:szCs w:val="22"/>
        </w:rPr>
        <w:t xml:space="preserve">The design and implementation of a blended university teachers’ training will be done to qualify university lecturers within the competence-based approach. This is one of the biggest and important tasks of this project so as to ensure that this approach can be installed in Chinese Higher Education Institutions. The online training, which will take place during June and the first week of July 2018, will introduce the participants to the competence-based approach and the characteristics of primary teachers’ key competences. The length of this online training will be of 25 hours during which the university teachers will be exposed to the peculiarities of this approach in terms of planning, methodology and assessment. In the second part, the participant will select, out of the 9 competences, the three key competences he/she wants to work in depth. At the end, there will be a task to integrate and apply all these trainings. During the online training, participants will be exposed and experience the competence-based approach through examples, readings and activities. The realization of the whole online training is compulsory to participate in the face-to-face training. The face-to-face training has a twofold aim: to help university teachers to implement the competence-based approach in their teaching and to adapt the own teaching plans towards the </w:t>
      </w:r>
      <w:r>
        <w:rPr>
          <w:rFonts w:ascii="Calibri" w:hAnsi="Calibri" w:cs="Calibri"/>
          <w:sz w:val="22"/>
          <w:szCs w:val="22"/>
        </w:rPr>
        <w:lastRenderedPageBreak/>
        <w:t xml:space="preserve">competence-based approach. Ideally, at the end of the face-to-face training, participants should have adapted their teaching plans towards this approach and have a collection of examples, activities and resources to apply this approach in the classroom. The face-to-face will use an active and practical methodology to discuss the approach, possible difficulties, as well as to share examples and potential solutions. The main goal is that, after the face-to-face training, </w:t>
      </w:r>
      <w:r w:rsidRPr="004B5DFE">
        <w:rPr>
          <w:rFonts w:ascii="Calibri" w:hAnsi="Calibri" w:cs="Calibri"/>
          <w:sz w:val="22"/>
          <w:szCs w:val="22"/>
        </w:rPr>
        <w:t xml:space="preserve">university teachers are able to implement the competence-based approach in their teaching. In addition, participants should be able to transfer these acquired knowledge to their university colleagues so as to expand this approach. </w:t>
      </w:r>
    </w:p>
    <w:p w:rsidR="00993F43" w:rsidRPr="008D5742" w:rsidRDefault="004B5DFE" w:rsidP="00114F2D">
      <w:pPr>
        <w:widowControl/>
        <w:spacing w:beforeLines="100" w:before="240"/>
        <w:ind w:firstLine="0"/>
        <w:rPr>
          <w:rFonts w:ascii="Times New Roman" w:hAnsi="Times New Roman" w:cs="Times New Roman"/>
        </w:rPr>
      </w:pPr>
      <w:r w:rsidRPr="004B5DFE">
        <w:rPr>
          <w:rFonts w:ascii="Calibri" w:eastAsiaTheme="minorEastAsia" w:hAnsi="Calibri" w:cs="Calibri"/>
          <w:kern w:val="0"/>
          <w:sz w:val="22"/>
          <w:szCs w:val="22"/>
          <w:lang w:eastAsia="zh-CN"/>
        </w:rPr>
        <w:t xml:space="preserve">After completing the training, participants will obtain a certificate in which it will be specified the participation to this training, the amount of hours completed and the contents covered. This certificate will include the name of the project and the universities involved. </w:t>
      </w:r>
      <w:bookmarkStart w:id="0" w:name="_GoBack"/>
      <w:bookmarkEnd w:id="0"/>
    </w:p>
    <w:sectPr w:rsidR="00993F43" w:rsidRPr="008D5742">
      <w:headerReference w:type="default" r:id="rId6"/>
      <w:footerReference w:type="default" r:id="rId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35" w:rsidRDefault="00DA0B35">
      <w:pPr>
        <w:spacing w:line="240" w:lineRule="auto"/>
        <w:rPr>
          <w:rFonts w:hint="default"/>
        </w:rPr>
      </w:pPr>
      <w:r>
        <w:separator/>
      </w:r>
    </w:p>
  </w:endnote>
  <w:endnote w:type="continuationSeparator" w:id="0">
    <w:p w:rsidR="00DA0B35" w:rsidRDefault="00DA0B35">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F43" w:rsidRDefault="00993F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35" w:rsidRDefault="00DA0B35">
      <w:pPr>
        <w:rPr>
          <w:rFonts w:hint="default"/>
        </w:rPr>
      </w:pPr>
      <w:r>
        <w:separator/>
      </w:r>
    </w:p>
  </w:footnote>
  <w:footnote w:type="continuationSeparator" w:id="0">
    <w:p w:rsidR="00DA0B35" w:rsidRDefault="00DA0B35">
      <w:pPr>
        <w:rPr>
          <w:rFonts w:hint="default"/>
        </w:rPr>
      </w:pPr>
      <w:r>
        <w:continuationSeparator/>
      </w:r>
    </w:p>
  </w:footnote>
  <w:footnote w:type="continuationNotice" w:id="1">
    <w:p w:rsidR="00DA0B35" w:rsidRDefault="00DA0B35">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F43" w:rsidRDefault="00993F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43"/>
    <w:rsid w:val="00005621"/>
    <w:rsid w:val="000B218F"/>
    <w:rsid w:val="00114F2D"/>
    <w:rsid w:val="0022701B"/>
    <w:rsid w:val="002658A0"/>
    <w:rsid w:val="0032026C"/>
    <w:rsid w:val="0038328A"/>
    <w:rsid w:val="004B5DFE"/>
    <w:rsid w:val="005158E6"/>
    <w:rsid w:val="006220D4"/>
    <w:rsid w:val="00763225"/>
    <w:rsid w:val="007A2DAD"/>
    <w:rsid w:val="008006E1"/>
    <w:rsid w:val="00835ECA"/>
    <w:rsid w:val="008A32D1"/>
    <w:rsid w:val="008D5742"/>
    <w:rsid w:val="009139AA"/>
    <w:rsid w:val="009239BB"/>
    <w:rsid w:val="00993F43"/>
    <w:rsid w:val="00A20E0C"/>
    <w:rsid w:val="00A76179"/>
    <w:rsid w:val="00AF2585"/>
    <w:rsid w:val="00C06295"/>
    <w:rsid w:val="00C737E6"/>
    <w:rsid w:val="00DA0B35"/>
    <w:rsid w:val="00E14E76"/>
    <w:rsid w:val="00E20FA1"/>
    <w:rsid w:val="00E23B8F"/>
    <w:rsid w:val="00EB0BD9"/>
    <w:rsid w:val="00EF607E"/>
    <w:rsid w:val="00F5121D"/>
    <w:rsid w:val="00FC4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DB4E"/>
  <w15:docId w15:val="{16FF3F98-4D13-4F8D-B288-7D9CEB80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60" w:lineRule="auto"/>
      <w:ind w:firstLine="200"/>
      <w:jc w:val="both"/>
    </w:pPr>
    <w:rPr>
      <w:rFonts w:ascii="Arial Unicode MS" w:eastAsia="Times New Roman" w:hAnsi="Arial Unicode MS" w:cs="Arial Unicode MS" w:hint="eastAsia"/>
      <w:color w:val="000000"/>
      <w:kern w:val="2"/>
      <w:sz w:val="21"/>
      <w:szCs w:val="21"/>
      <w:u w:color="000000"/>
      <w:lang w:eastAsia="en-US"/>
    </w:rPr>
  </w:style>
  <w:style w:type="paragraph" w:styleId="1">
    <w:name w:val="heading 1"/>
    <w:next w:val="a"/>
    <w:pPr>
      <w:keepNext/>
      <w:keepLines/>
      <w:widowControl w:val="0"/>
      <w:spacing w:after="156" w:line="360" w:lineRule="auto"/>
      <w:ind w:firstLine="200"/>
      <w:jc w:val="center"/>
      <w:outlineLvl w:val="0"/>
    </w:pPr>
    <w:rPr>
      <w:rFonts w:ascii="仿宋" w:eastAsia="仿宋" w:hAnsi="仿宋" w:cs="仿宋"/>
      <w:b/>
      <w:bCs/>
      <w:color w:val="000000"/>
      <w:kern w:val="44"/>
      <w:sz w:val="36"/>
      <w:szCs w:val="36"/>
      <w:u w:color="000000"/>
    </w:rPr>
  </w:style>
  <w:style w:type="paragraph" w:styleId="2">
    <w:name w:val="heading 2"/>
    <w:next w:val="a"/>
    <w:pPr>
      <w:keepNext/>
      <w:keepLines/>
      <w:widowControl w:val="0"/>
      <w:spacing w:line="360" w:lineRule="auto"/>
      <w:ind w:firstLine="200"/>
      <w:jc w:val="both"/>
      <w:outlineLvl w:val="1"/>
    </w:pPr>
    <w:rPr>
      <w:rFonts w:ascii="Arial Unicode MS" w:eastAsia="Times New Roman" w:hAnsi="Arial Unicode MS" w:cs="Arial Unicode MS" w:hint="eastAsia"/>
      <w:b/>
      <w:bC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Arial Unicode MS" w:cs="Arial Unicode MS"/>
      <w:color w:val="000000"/>
      <w:sz w:val="24"/>
      <w:szCs w:val="24"/>
    </w:rPr>
  </w:style>
  <w:style w:type="paragraph" w:customStyle="1" w:styleId="a5">
    <w:name w:val="表格样式"/>
    <w:pPr>
      <w:widowControl w:val="0"/>
      <w:jc w:val="center"/>
    </w:pPr>
    <w:rPr>
      <w:rFonts w:ascii="宋体" w:eastAsia="宋体" w:hAnsi="宋体" w:cs="宋体"/>
      <w:b/>
      <w:bCs/>
      <w:color w:val="000000"/>
      <w:kern w:val="2"/>
      <w:sz w:val="21"/>
      <w:szCs w:val="21"/>
      <w:u w:color="000000"/>
    </w:rPr>
  </w:style>
  <w:style w:type="character" w:customStyle="1" w:styleId="a6">
    <w:name w:val="链接"/>
    <w:rPr>
      <w:color w:val="0563C1"/>
      <w:u w:val="single" w:color="0563C1"/>
    </w:rPr>
  </w:style>
  <w:style w:type="character" w:customStyle="1" w:styleId="Hyperlink0">
    <w:name w:val="Hyperlink.0"/>
    <w:basedOn w:val="a6"/>
    <w:rPr>
      <w:rFonts w:ascii="仿宋" w:eastAsia="仿宋" w:hAnsi="仿宋" w:cs="仿宋"/>
      <w:color w:val="0563C1"/>
      <w:u w:val="single" w:color="0563C1"/>
    </w:rPr>
  </w:style>
  <w:style w:type="paragraph" w:customStyle="1" w:styleId="Default">
    <w:name w:val="Default"/>
    <w:rsid w:val="004B5D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xjp</dc:creator>
  <cp:lastModifiedBy>张雪岩</cp:lastModifiedBy>
  <cp:revision>2</cp:revision>
  <dcterms:created xsi:type="dcterms:W3CDTF">2018-04-20T02:54:00Z</dcterms:created>
  <dcterms:modified xsi:type="dcterms:W3CDTF">2018-04-20T02:54:00Z</dcterms:modified>
</cp:coreProperties>
</file>