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utlineLvl w:val="1"/>
        <w:rPr>
          <w:rFonts w:ascii="方正小标宋_GBK" w:eastAsia="方正小标宋_GBK"/>
        </w:rPr>
      </w:pPr>
      <w:bookmarkStart w:id="0" w:name="_Toc51175976"/>
      <w:r>
        <w:rPr>
          <w:rFonts w:hint="eastAsia" w:ascii="方正小标宋_GBK" w:eastAsia="方正小标宋_GBK"/>
        </w:rPr>
        <w:t>精神文明奖学金</w:t>
      </w:r>
      <w:bookmarkEnd w:id="0"/>
    </w:p>
    <w:p>
      <w:pPr>
        <w:pStyle w:val="6"/>
        <w:outlineLvl w:val="2"/>
        <w:rPr>
          <w:rFonts w:ascii="仿宋_GB2312" w:eastAsia="仿宋_GB2312"/>
          <w:sz w:val="28"/>
        </w:rPr>
      </w:pPr>
      <w:bookmarkStart w:id="1" w:name="_Toc51175977"/>
      <w:r>
        <w:rPr>
          <w:rFonts w:hint="eastAsia" w:ascii="仿宋_GB2312" w:eastAsia="仿宋_GB2312"/>
        </w:rPr>
        <w:t>一、精神文明奖学金注意事项</w:t>
      </w:r>
      <w:bookmarkEnd w:id="1"/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奖励金额：</w:t>
      </w:r>
      <w:r>
        <w:rPr>
          <w:rFonts w:hint="eastAsia" w:ascii="仿宋_GB2312" w:eastAsia="仿宋_GB2312" w:hAnsiTheme="minorEastAsia"/>
          <w:sz w:val="28"/>
          <w:szCs w:val="28"/>
        </w:rPr>
        <w:t>一等奖</w:t>
      </w:r>
      <w:r>
        <w:rPr>
          <w:rFonts w:hint="eastAsia" w:eastAsia="仿宋_GB2312"/>
          <w:sz w:val="28"/>
          <w:szCs w:val="28"/>
        </w:rPr>
        <w:t>2000</w:t>
      </w:r>
      <w:r>
        <w:rPr>
          <w:rFonts w:hint="eastAsia" w:ascii="仿宋_GB2312" w:eastAsia="仿宋_GB2312" w:hAnsiTheme="minorEastAsia"/>
          <w:sz w:val="28"/>
          <w:szCs w:val="28"/>
        </w:rPr>
        <w:t>元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      二等奖</w:t>
      </w:r>
      <w:r>
        <w:rPr>
          <w:rFonts w:hint="eastAsia" w:eastAsia="仿宋_GB2312"/>
          <w:sz w:val="28"/>
          <w:szCs w:val="28"/>
        </w:rPr>
        <w:t>1000</w:t>
      </w:r>
      <w:r>
        <w:rPr>
          <w:rFonts w:hint="eastAsia" w:ascii="仿宋_GB2312" w:eastAsia="仿宋_GB2312" w:hAnsiTheme="minorEastAsia"/>
          <w:sz w:val="28"/>
          <w:szCs w:val="28"/>
        </w:rPr>
        <w:t>元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获奖比例：</w:t>
      </w:r>
      <w:r>
        <w:rPr>
          <w:rFonts w:hint="eastAsia" w:ascii="仿宋_GB2312" w:eastAsia="仿宋_GB2312" w:hAnsiTheme="minorEastAsia"/>
          <w:sz w:val="28"/>
          <w:szCs w:val="28"/>
        </w:rPr>
        <w:t>不设比例、名额限制，符合条件者均可参评。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评选范围：</w:t>
      </w:r>
      <w:r>
        <w:rPr>
          <w:rFonts w:hint="eastAsia" w:ascii="仿宋_GB2312" w:eastAsia="仿宋_GB2312" w:hAnsiTheme="minorEastAsia"/>
          <w:sz w:val="28"/>
          <w:szCs w:val="28"/>
        </w:rPr>
        <w:t>全日制、非定向、二年级及以上在校研究生。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评选条件：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.在维护校风校纪，建设校园文明方面有突出表现，受到学校通报表扬者；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.在校内外有助人为乐、拾金不昧、见义勇为或舍己救人等突出事迹，并受到书面表扬或各类媒体报道者。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注意事项：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奖项评选类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.事迹突出，且受到各类媒体报道或书面（通报）表扬。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.以奖评奖者不予评定。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申请材料类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精神文明奖提交申请表的同时，需附获奖证书等奖项支撑材料，请各学部（院、系）根据精神文明奖评选办法严格审核，不符合条件者不予参评。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系统填报类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申请精神文明奖学金需在系统内上传获奖证书等奖项支撑材料。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</w:p>
    <w:p>
      <w:pPr>
        <w:pStyle w:val="6"/>
        <w:outlineLvl w:val="2"/>
        <w:rPr>
          <w:rFonts w:ascii="仿宋_GB2312" w:eastAsia="仿宋_GB2312"/>
        </w:rPr>
      </w:pPr>
      <w:bookmarkStart w:id="2" w:name="_Toc51175978"/>
      <w:r>
        <w:rPr>
          <w:rFonts w:hint="eastAsia" w:ascii="仿宋_GB2312" w:eastAsia="仿宋_GB2312"/>
        </w:rPr>
        <w:t>二、精神文明奖学金评选办法</w:t>
      </w:r>
      <w:bookmarkEnd w:id="2"/>
    </w:p>
    <w:p>
      <w:pPr>
        <w:spacing w:line="276" w:lineRule="auto"/>
        <w:jc w:val="center"/>
        <w:rPr>
          <w:rFonts w:ascii="仿宋_GB2312" w:eastAsia="仿宋_GB2312" w:hAnsiTheme="minorEastAsia"/>
          <w:b/>
          <w:bCs/>
          <w:sz w:val="28"/>
          <w:szCs w:val="28"/>
        </w:rPr>
      </w:pPr>
      <w:bookmarkStart w:id="3" w:name="_GoBack"/>
      <w:r>
        <w:rPr>
          <w:rFonts w:hint="eastAsia" w:ascii="仿宋_GB2312" w:eastAsia="仿宋_GB2312" w:hAnsiTheme="minorEastAsia"/>
          <w:b/>
          <w:bCs/>
          <w:sz w:val="28"/>
          <w:szCs w:val="28"/>
        </w:rPr>
        <w:t>北京师范大学研究生精神文明奖学金评选办法</w:t>
      </w:r>
    </w:p>
    <w:bookmarkEnd w:id="3"/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一、评选范围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北京师范大学全日制非定向在校研究生。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二、评选条件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参评精神文明奖学金的学生需具备以下条件：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）在维护校风校纪，建设校园文明方面有突出表现，受到学校通报表扬者；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）在校内外有助人为乐、拾金不昧、见义勇为或舍己救人等突出事迹，并受到书面表扬或各类媒体报道者。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三、评选比例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不设比例、名额限制，符合条件者均可参评。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四、评审程序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坚持公平、公正、公开和好中选优的原则，充分发挥奖学金的激励和导向作用。符合条件的学生自行申报，院系审核通过公示后予以推荐，党委学生工作部对院系初评结果进行统一审核，审核通过后进行为期</w:t>
      </w:r>
      <w:r>
        <w:rPr>
          <w:rFonts w:hint="eastAsia" w:eastAsia="仿宋_GB2312"/>
          <w:sz w:val="28"/>
          <w:szCs w:val="28"/>
        </w:rPr>
        <w:t>5</w:t>
      </w:r>
      <w:r>
        <w:rPr>
          <w:rFonts w:hint="eastAsia" w:ascii="仿宋_GB2312" w:eastAsia="仿宋_GB2312" w:hAnsiTheme="minorEastAsia"/>
          <w:sz w:val="28"/>
          <w:szCs w:val="28"/>
        </w:rPr>
        <w:t>个工作日的校级公示，公示结束后提交学校研究生学业奖学金评审工作领导小组审定。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五、材料要求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参与评选的同学需提供相关奖项支撑材料，所获奖项均应在我校就读期间取得，起止时间为上年</w:t>
      </w:r>
      <w:r>
        <w:rPr>
          <w:rFonts w:hint="eastAsia" w:eastAsia="仿宋_GB2312"/>
          <w:sz w:val="28"/>
          <w:szCs w:val="28"/>
        </w:rPr>
        <w:t>9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日起至当年</w:t>
      </w:r>
      <w:r>
        <w:rPr>
          <w:rFonts w:hint="eastAsia" w:eastAsia="仿宋_GB2312"/>
          <w:sz w:val="28"/>
          <w:szCs w:val="28"/>
        </w:rPr>
        <w:t>8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31</w:t>
      </w:r>
      <w:r>
        <w:rPr>
          <w:rFonts w:hint="eastAsia" w:ascii="仿宋_GB2312" w:eastAsia="仿宋_GB2312" w:hAnsiTheme="minorEastAsia"/>
          <w:sz w:val="28"/>
          <w:szCs w:val="28"/>
        </w:rPr>
        <w:t>日止。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为便于归档和保存，获奖研究生的相关数据（包括个人信息）均以《申请审批表》所填学号为准，申请表必须按照所列要求填写，一式两份，要求填写电子版，打印后签字、盖章方为有效。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六、奖励金额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根据推荐申报者的具体事迹和贡献分为一等、二等两个等级，奖金金额分别为</w:t>
      </w:r>
      <w:r>
        <w:rPr>
          <w:rFonts w:hint="eastAsia" w:eastAsia="仿宋_GB2312"/>
          <w:sz w:val="28"/>
          <w:szCs w:val="28"/>
        </w:rPr>
        <w:t>0</w:t>
      </w:r>
      <w:r>
        <w:rPr>
          <w:rFonts w:hint="eastAsia" w:ascii="仿宋_GB2312" w:eastAsia="仿宋_GB2312" w:hAnsiTheme="minorEastAsia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万/人·年和</w:t>
      </w:r>
      <w:r>
        <w:rPr>
          <w:rFonts w:hint="eastAsia" w:eastAsia="仿宋_GB2312"/>
          <w:sz w:val="28"/>
          <w:szCs w:val="28"/>
        </w:rPr>
        <w:t>0</w:t>
      </w:r>
      <w:r>
        <w:rPr>
          <w:rFonts w:hint="eastAsia" w:ascii="仿宋_GB2312" w:eastAsia="仿宋_GB2312" w:hAnsiTheme="minorEastAsia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万/人·年。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七、本办法解释权在党委学生工作部。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303623"/>
    <w:rsid w:val="63303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2"/>
    <w:basedOn w:val="1"/>
    <w:next w:val="5"/>
    <w:qFormat/>
    <w:uiPriority w:val="0"/>
    <w:pPr>
      <w:spacing w:line="560" w:lineRule="exact"/>
      <w:jc w:val="center"/>
    </w:pPr>
    <w:rPr>
      <w:rFonts w:eastAsia="黑体"/>
      <w:sz w:val="36"/>
    </w:rPr>
  </w:style>
  <w:style w:type="paragraph" w:customStyle="1" w:styleId="5">
    <w:name w:val="大标题"/>
    <w:basedOn w:val="1"/>
    <w:qFormat/>
    <w:uiPriority w:val="0"/>
    <w:pPr>
      <w:keepNext/>
      <w:keepLines/>
      <w:widowControl w:val="0"/>
      <w:spacing w:after="120" w:line="276" w:lineRule="auto"/>
      <w:jc w:val="center"/>
      <w:outlineLvl w:val="4"/>
    </w:pPr>
    <w:rPr>
      <w:rFonts w:eastAsia="黑体"/>
      <w:b/>
      <w:bCs/>
      <w:kern w:val="2"/>
      <w:sz w:val="28"/>
      <w:szCs w:val="28"/>
    </w:rPr>
  </w:style>
  <w:style w:type="paragraph" w:customStyle="1" w:styleId="6">
    <w:name w:val="二级标题"/>
    <w:basedOn w:val="1"/>
    <w:qFormat/>
    <w:uiPriority w:val="0"/>
    <w:pPr>
      <w:widowControl w:val="0"/>
      <w:spacing w:line="560" w:lineRule="exact"/>
    </w:pPr>
    <w:rPr>
      <w:rFonts w:ascii="黑体" w:hAnsi="黑体" w:cstheme="minorBidi"/>
      <w:b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2020-09-22T10:17:00Z</dcterms:created>
  <dc:creator>刘佳辉</dc:creator>
  <cp:lastModifiedBy>刘佳辉</cp:lastModifiedBy>
  <dcterms:modified xsi:type="dcterms:W3CDTF">2020-09-22T10:17:27Z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