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outlineLvl w:val="1"/>
        <w:rPr>
          <w:rFonts w:ascii="方正小标宋_GBK" w:eastAsia="方正小标宋_GBK"/>
        </w:rPr>
      </w:pPr>
      <w:bookmarkStart w:id="0" w:name="_Toc51175973"/>
      <w:r>
        <w:rPr>
          <w:rFonts w:hint="eastAsia" w:ascii="方正小标宋_GBK" w:eastAsia="方正小标宋_GBK"/>
        </w:rPr>
        <w:t>竞赛奖学金</w:t>
      </w:r>
      <w:bookmarkEnd w:id="0"/>
      <w:bookmarkStart w:id="3" w:name="_GoBack"/>
      <w:bookmarkEnd w:id="3"/>
    </w:p>
    <w:p>
      <w:pPr>
        <w:pStyle w:val="7"/>
        <w:outlineLvl w:val="2"/>
        <w:rPr>
          <w:rFonts w:ascii="仿宋_GB2312" w:eastAsia="仿宋_GB2312"/>
        </w:rPr>
      </w:pPr>
      <w:bookmarkStart w:id="1" w:name="_Toc51175974"/>
      <w:r>
        <w:rPr>
          <w:rFonts w:hint="eastAsia" w:ascii="仿宋_GB2312" w:eastAsia="仿宋_GB2312"/>
        </w:rPr>
        <w:t>一、竞赛奖学金注意事项</w:t>
      </w:r>
      <w:bookmarkEnd w:id="1"/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奖励金额：</w:t>
      </w:r>
      <w:r>
        <w:rPr>
          <w:rFonts w:hint="eastAsia" w:ascii="仿宋_GB2312" w:eastAsia="仿宋_GB2312" w:hAnsiTheme="minorEastAsia"/>
          <w:sz w:val="28"/>
          <w:szCs w:val="28"/>
        </w:rPr>
        <w:t>特等奖</w:t>
      </w:r>
      <w:r>
        <w:rPr>
          <w:rFonts w:hint="eastAsia" w:eastAsia="仿宋_GB2312"/>
          <w:sz w:val="28"/>
          <w:szCs w:val="28"/>
        </w:rPr>
        <w:t>10000</w:t>
      </w:r>
      <w:r>
        <w:rPr>
          <w:rFonts w:hint="eastAsia" w:ascii="仿宋_GB2312" w:eastAsia="仿宋_GB2312" w:hAnsiTheme="minorEastAsia"/>
          <w:sz w:val="28"/>
          <w:szCs w:val="28"/>
        </w:rPr>
        <w:t>元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      一等奖</w:t>
      </w:r>
      <w:r>
        <w:rPr>
          <w:rFonts w:hint="eastAsia" w:eastAsia="仿宋_GB2312"/>
          <w:sz w:val="28"/>
          <w:szCs w:val="28"/>
        </w:rPr>
        <w:t>3000</w:t>
      </w:r>
      <w:r>
        <w:rPr>
          <w:rFonts w:hint="eastAsia" w:ascii="仿宋_GB2312" w:eastAsia="仿宋_GB2312" w:hAnsiTheme="minorEastAsia"/>
          <w:sz w:val="28"/>
          <w:szCs w:val="28"/>
        </w:rPr>
        <w:t>元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 xml:space="preserve">          二等奖</w:t>
      </w:r>
      <w:r>
        <w:rPr>
          <w:rFonts w:hint="eastAsia" w:eastAsia="仿宋_GB2312"/>
          <w:sz w:val="28"/>
          <w:szCs w:val="28"/>
        </w:rPr>
        <w:t>1500</w:t>
      </w:r>
      <w:r>
        <w:rPr>
          <w:rFonts w:hint="eastAsia" w:ascii="仿宋_GB2312" w:eastAsia="仿宋_GB2312" w:hAnsiTheme="minorEastAsia"/>
          <w:sz w:val="28"/>
          <w:szCs w:val="28"/>
        </w:rPr>
        <w:t>元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获奖比例：</w:t>
      </w:r>
      <w:r>
        <w:rPr>
          <w:rFonts w:hint="eastAsia" w:ascii="仿宋_GB2312" w:eastAsia="仿宋_GB2312" w:hAnsiTheme="minorEastAsia"/>
          <w:sz w:val="28"/>
          <w:szCs w:val="28"/>
        </w:rPr>
        <w:t>不设比例、名额限制，符合条件者即可参评。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评选范围：</w:t>
      </w:r>
      <w:r>
        <w:rPr>
          <w:rFonts w:hint="eastAsia" w:ascii="仿宋_GB2312" w:eastAsia="仿宋_GB2312" w:hAnsiTheme="minorEastAsia"/>
          <w:sz w:val="28"/>
          <w:szCs w:val="28"/>
        </w:rPr>
        <w:t>全日制、非定向、二年级及以上在校研究生。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评选条件：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2072"/>
        <w:gridCol w:w="3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b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b/>
                <w:sz w:val="21"/>
                <w:szCs w:val="21"/>
              </w:rPr>
              <w:t>奖项等级</w:t>
            </w:r>
          </w:p>
        </w:tc>
        <w:tc>
          <w:tcPr>
            <w:tcW w:w="5578" w:type="dxa"/>
            <w:gridSpan w:val="2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b/>
                <w:sz w:val="21"/>
                <w:szCs w:val="21"/>
              </w:rPr>
              <w:t>评选条件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b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b/>
                <w:sz w:val="21"/>
                <w:szCs w:val="21"/>
              </w:rPr>
              <w:t>特等竞赛奖学金</w:t>
            </w:r>
          </w:p>
        </w:tc>
        <w:tc>
          <w:tcPr>
            <w:tcW w:w="2072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世界和大洲及地区</w:t>
            </w:r>
          </w:p>
        </w:tc>
        <w:tc>
          <w:tcPr>
            <w:tcW w:w="3506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个人一、二、三等奖或团体前十名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b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b/>
                <w:sz w:val="21"/>
                <w:szCs w:val="21"/>
              </w:rPr>
              <w:t>一等竞赛奖学金</w:t>
            </w:r>
          </w:p>
        </w:tc>
        <w:tc>
          <w:tcPr>
            <w:tcW w:w="2072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全国</w:t>
            </w:r>
          </w:p>
        </w:tc>
        <w:tc>
          <w:tcPr>
            <w:tcW w:w="3506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个人一、二、三等奖或团体前六名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2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b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b/>
                <w:sz w:val="21"/>
                <w:szCs w:val="21"/>
              </w:rPr>
              <w:t>二等竞赛奖学金</w:t>
            </w:r>
          </w:p>
        </w:tc>
        <w:tc>
          <w:tcPr>
            <w:tcW w:w="2072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省级</w:t>
            </w:r>
          </w:p>
        </w:tc>
        <w:tc>
          <w:tcPr>
            <w:tcW w:w="3506" w:type="dxa"/>
            <w:vAlign w:val="center"/>
          </w:tcPr>
          <w:p>
            <w:pPr>
              <w:spacing w:line="276" w:lineRule="auto"/>
              <w:rPr>
                <w:rFonts w:ascii="仿宋_GB2312" w:eastAsia="仿宋_GB2312" w:hAnsiTheme="minorEastAsia"/>
                <w:sz w:val="21"/>
                <w:szCs w:val="21"/>
              </w:rPr>
            </w:pPr>
            <w:r>
              <w:rPr>
                <w:rFonts w:hint="eastAsia" w:ascii="仿宋_GB2312" w:eastAsia="仿宋_GB2312" w:hAnsiTheme="minorEastAsia"/>
                <w:sz w:val="21"/>
                <w:szCs w:val="21"/>
              </w:rPr>
              <w:t>个人一、二、三等奖或团体前三名</w:t>
            </w:r>
          </w:p>
        </w:tc>
      </w:tr>
    </w:tbl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注意事项：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奖项评选类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.部分奖项因举办范围和参评奖项不明，需要各单位协助核实，并根据实际情况确定申请等级。原则上主办方需为官方组织，非官方组织酌情降级或不予通过，可参照去年评定结果。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.某些竞赛级别虽高，但获奖等级较低或含金量不够的建议降等。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</w:t>
      </w:r>
      <w:r>
        <w:rPr>
          <w:rFonts w:hint="eastAsia" w:ascii="仿宋_GB2312" w:eastAsia="仿宋_GB2312" w:hAnsiTheme="minorEastAsia"/>
          <w:sz w:val="28"/>
          <w:szCs w:val="28"/>
        </w:rPr>
        <w:t>.本年度竞赛奖学金参评时间原则上为上年</w:t>
      </w:r>
      <w:r>
        <w:rPr>
          <w:rFonts w:hint="eastAsia" w:eastAsia="仿宋_GB2312"/>
          <w:sz w:val="28"/>
          <w:szCs w:val="28"/>
        </w:rPr>
        <w:t>9</w:t>
      </w:r>
      <w:r>
        <w:rPr>
          <w:rFonts w:hint="eastAsia" w:ascii="仿宋_GB2312" w:eastAsia="仿宋_GB2312" w:hAnsiTheme="minorEastAsia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日至当年</w:t>
      </w:r>
      <w:r>
        <w:rPr>
          <w:rFonts w:hint="eastAsia" w:eastAsia="仿宋_GB2312"/>
          <w:sz w:val="28"/>
          <w:szCs w:val="28"/>
        </w:rPr>
        <w:t>8</w:t>
      </w:r>
      <w:r>
        <w:rPr>
          <w:rFonts w:hint="eastAsia" w:ascii="仿宋_GB2312" w:eastAsia="仿宋_GB2312" w:hAnsiTheme="minorEastAsia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>31</w:t>
      </w:r>
      <w:r>
        <w:rPr>
          <w:rFonts w:hint="eastAsia" w:ascii="仿宋_GB2312" w:eastAsia="仿宋_GB2312" w:hAnsiTheme="minorEastAsia"/>
          <w:sz w:val="28"/>
          <w:szCs w:val="28"/>
        </w:rPr>
        <w:t>日，竞赛奖学金需在系统内上传个人获奖证书等奖项支撑材料，如果有参加比赛并未拿到证书的，建议在下一学年参评，毕业年级学生可以开具相关证明并上传系统，在本年度参评。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</w:t>
      </w:r>
      <w:r>
        <w:rPr>
          <w:rFonts w:hint="eastAsia" w:ascii="仿宋_GB2312" w:eastAsia="仿宋_GB2312" w:hAnsiTheme="minorEastAsia"/>
          <w:sz w:val="28"/>
          <w:szCs w:val="28"/>
        </w:rPr>
        <w:t>.作为参评依据的各类奖项（以取得获奖证书为准）应在我校就读期间取得，非在我校就读期间取得的成果不做参考。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5</w:t>
      </w:r>
      <w:r>
        <w:rPr>
          <w:rFonts w:hint="eastAsia" w:ascii="仿宋_GB2312" w:eastAsia="仿宋_GB2312" w:hAnsiTheme="minorEastAsia"/>
          <w:sz w:val="28"/>
          <w:szCs w:val="28"/>
        </w:rPr>
        <w:t>.团体奖申请个人必须是主力参赛队员，参评人员排序由主办单位或竞赛评奖委员会审定。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申请材料类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竞赛奖学金提交申请表的同时，需附获奖证书等奖项支撑材料，请各学部（院、系）根据社会实践奖学金评选办法严格审核，不符合条件者不予参评。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系统填报类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申请竞赛奖学金需在系统内上传获奖证书（校级以上（不含校级））等奖项支撑材料。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</w:p>
    <w:p>
      <w:pPr>
        <w:pStyle w:val="7"/>
        <w:outlineLvl w:val="2"/>
        <w:rPr>
          <w:rFonts w:ascii="仿宋_GB2312" w:eastAsia="仿宋_GB2312" w:hAnsiTheme="minorEastAsia"/>
          <w:sz w:val="28"/>
          <w:szCs w:val="28"/>
        </w:rPr>
      </w:pPr>
      <w:bookmarkStart w:id="2" w:name="_Toc51175975"/>
      <w:r>
        <w:rPr>
          <w:rFonts w:hint="eastAsia" w:ascii="仿宋_GB2312" w:eastAsia="仿宋_GB2312"/>
        </w:rPr>
        <w:t>二、竞赛奖学金评选办法</w:t>
      </w:r>
      <w:bookmarkEnd w:id="2"/>
    </w:p>
    <w:p>
      <w:pPr>
        <w:spacing w:line="560" w:lineRule="exact"/>
        <w:jc w:val="center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北京师范大学竞赛奖学金评选办法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一、评选原则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评选坚持公开、公正、公平和择优评选、宁缺毋滥的原则，充分发挥奖学金的激励和导向作用。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二、评选条件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上一学年度（原则上为上年</w:t>
      </w:r>
      <w:r>
        <w:rPr>
          <w:rFonts w:hint="eastAsia" w:eastAsia="仿宋_GB2312"/>
          <w:sz w:val="28"/>
          <w:szCs w:val="28"/>
        </w:rPr>
        <w:t>9</w:t>
      </w:r>
      <w:r>
        <w:rPr>
          <w:rFonts w:hint="eastAsia" w:ascii="仿宋_GB2312" w:eastAsia="仿宋_GB2312" w:hAnsiTheme="minorEastAsia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日至当年</w:t>
      </w:r>
      <w:r>
        <w:rPr>
          <w:rFonts w:hint="eastAsia" w:eastAsia="仿宋_GB2312"/>
          <w:sz w:val="28"/>
          <w:szCs w:val="28"/>
        </w:rPr>
        <w:t>8</w:t>
      </w:r>
      <w:r>
        <w:rPr>
          <w:rFonts w:hint="eastAsia" w:ascii="仿宋_GB2312" w:eastAsia="仿宋_GB2312" w:hAnsiTheme="minorEastAsia"/>
          <w:sz w:val="28"/>
          <w:szCs w:val="28"/>
        </w:rPr>
        <w:t>月</w:t>
      </w:r>
      <w:r>
        <w:rPr>
          <w:rFonts w:hint="eastAsia" w:eastAsia="仿宋_GB2312"/>
          <w:sz w:val="28"/>
          <w:szCs w:val="28"/>
        </w:rPr>
        <w:t>31</w:t>
      </w:r>
      <w:r>
        <w:rPr>
          <w:rFonts w:hint="eastAsia" w:ascii="仿宋_GB2312" w:eastAsia="仿宋_GB2312" w:hAnsiTheme="minorEastAsia"/>
          <w:sz w:val="28"/>
          <w:szCs w:val="28"/>
        </w:rPr>
        <w:t>日）在各级各类竞赛中获奖者（以获奖证书时间为准）可申请竞赛奖学金。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竞赛奖学金分为特等、一等、二等三个等级，获奖条件分别为：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eastAsia="仿宋_GB2312"/>
          <w:b/>
          <w:sz w:val="28"/>
          <w:szCs w:val="28"/>
        </w:rPr>
        <w:t>1</w:t>
      </w:r>
      <w:r>
        <w:rPr>
          <w:rFonts w:hint="eastAsia" w:ascii="仿宋_GB2312" w:eastAsia="仿宋_GB2312" w:hAnsiTheme="minorEastAsia"/>
          <w:b/>
          <w:sz w:val="28"/>
          <w:szCs w:val="28"/>
        </w:rPr>
        <w:t>．特等竞赛奖学金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在世界和大洲及地区参加各种竞赛、比赛，获得个人一、二、三等奖或团体前十名者（团体奖项必须是主力参赛队员，参评人员排序由主办单位或竞赛评奖委员会审定）可参加评选。竞赛包括科技、文化、艺术、体育竞赛等，竞赛须为本领域内最高水平竞赛，且所获奖项代表较高水平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eastAsia="仿宋_GB2312"/>
          <w:b/>
          <w:sz w:val="28"/>
          <w:szCs w:val="28"/>
        </w:rPr>
        <w:t>2</w:t>
      </w:r>
      <w:r>
        <w:rPr>
          <w:rFonts w:hint="eastAsia" w:ascii="仿宋_GB2312" w:eastAsia="仿宋_GB2312" w:hAnsiTheme="minorEastAsia"/>
          <w:b/>
          <w:sz w:val="28"/>
          <w:szCs w:val="28"/>
        </w:rPr>
        <w:t>．一等竞赛奖学金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在全国科技竞赛，文体竞赛，语言、艺术表演比赛，演讲、辩论赛等活动中获得个人一、二、三等奖或团体前六名者（团体奖项必须是主力参赛队员，参评人员排序由主办单位或竞赛评奖委员会审定）。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eastAsia="仿宋_GB2312"/>
          <w:b/>
          <w:sz w:val="28"/>
          <w:szCs w:val="28"/>
        </w:rPr>
        <w:t>3</w:t>
      </w:r>
      <w:r>
        <w:rPr>
          <w:rFonts w:hint="eastAsia" w:ascii="仿宋_GB2312" w:eastAsia="仿宋_GB2312" w:hAnsiTheme="minorEastAsia"/>
          <w:b/>
          <w:sz w:val="28"/>
          <w:szCs w:val="28"/>
        </w:rPr>
        <w:t>．二等竞赛奖学金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在省级竞赛中获得个人一、二、三等奖或团体前三名者（团体奖项必须是主力参赛队员，参评人员排序由主办单位或竞赛评奖委员会审定）。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以上两级竞赛须为由国家部委，省（自治州、直辖市）教育厅（教委），全国、省（自治州、直辖市）共青团、学生组织等主办的竞赛项目。竞赛是经学校学生奖励评审委员会认证的有效组织举办的，一般性、非权威性民间组织举办的竞赛不列入评选范围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三、评选比例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不设比例、名额限制，符合条件者均可参评。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四、评选程序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.申请：学生个人申请，上报学部（院、系）学生奖励评审小组。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.评审：学部（院、系）学生奖励评审小组对申请人的申报材料进行审核，将符合条件的申请人上报学校；学校对学部（院、系）上报的初评结果进行统一审核。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</w:t>
      </w:r>
      <w:r>
        <w:rPr>
          <w:rFonts w:hint="eastAsia" w:ascii="仿宋_GB2312" w:eastAsia="仿宋_GB2312" w:hAnsiTheme="minorEastAsia"/>
          <w:sz w:val="28"/>
          <w:szCs w:val="28"/>
        </w:rPr>
        <w:t>.公示：学部（院、系）初评结果要在本单位内张榜公示，征求意见；学校的审核结果下发各学部（院、系），各学部（院、系）应在本单位内进行第二轮公示。各学部（院、系）二轮公示结束后，党委学生工作部就评审结果进行为期</w:t>
      </w:r>
      <w:r>
        <w:rPr>
          <w:rFonts w:hint="eastAsia" w:eastAsia="仿宋_GB2312"/>
          <w:sz w:val="28"/>
          <w:szCs w:val="28"/>
        </w:rPr>
        <w:t>5</w:t>
      </w:r>
      <w:r>
        <w:rPr>
          <w:rFonts w:hint="eastAsia" w:ascii="仿宋_GB2312" w:eastAsia="仿宋_GB2312" w:hAnsiTheme="minorEastAsia"/>
          <w:sz w:val="28"/>
          <w:szCs w:val="28"/>
        </w:rPr>
        <w:t>个工作日的校级公示。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五、材料要求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参与评选的同学需提供获奖证书等奖项支撑材料，为便于归档和保存，获奖学生的相关数据（包括个人信息）均以《申请审批表》所填学号为准，申请表必须按照所列要求填写，一式两份 ，打印后签字、盖章方为有效。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六、表彰与奖励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根据竞赛级别共设特等、一等和二等三个等级，奖金金额分别为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万/人·年、</w:t>
      </w:r>
      <w:r>
        <w:rPr>
          <w:rFonts w:hint="eastAsia" w:eastAsia="仿宋_GB2312"/>
          <w:sz w:val="28"/>
          <w:szCs w:val="28"/>
        </w:rPr>
        <w:t>0</w:t>
      </w:r>
      <w:r>
        <w:rPr>
          <w:rFonts w:hint="eastAsia" w:ascii="仿宋_GB2312" w:eastAsia="仿宋_GB2312" w:hAnsiTheme="minorEastAsia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3</w:t>
      </w:r>
      <w:r>
        <w:rPr>
          <w:rFonts w:hint="eastAsia" w:ascii="仿宋_GB2312" w:eastAsia="仿宋_GB2312" w:hAnsiTheme="minorEastAsia"/>
          <w:sz w:val="28"/>
          <w:szCs w:val="28"/>
        </w:rPr>
        <w:t>万/人·年、</w:t>
      </w:r>
      <w:r>
        <w:rPr>
          <w:rFonts w:hint="eastAsia" w:eastAsia="仿宋_GB2312"/>
          <w:sz w:val="28"/>
          <w:szCs w:val="28"/>
        </w:rPr>
        <w:t>0</w:t>
      </w:r>
      <w:r>
        <w:rPr>
          <w:rFonts w:hint="eastAsia" w:ascii="仿宋_GB2312" w:eastAsia="仿宋_GB2312" w:hAnsiTheme="minorEastAsia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15</w:t>
      </w:r>
      <w:r>
        <w:rPr>
          <w:rFonts w:hint="eastAsia" w:ascii="仿宋_GB2312" w:eastAsia="仿宋_GB2312" w:hAnsiTheme="minorEastAsia"/>
          <w:sz w:val="28"/>
          <w:szCs w:val="28"/>
        </w:rPr>
        <w:t>万/人·年。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学校颁发获奖证书，召开表彰大会进行表彰，获奖学生名单在《北京师范大学校报》公布，奖学金材料存入本人档案。公示获奖名单后，奖学金经学生本人签收后，由财经处直接发给获奖学生。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七、本办法自二</w:t>
      </w:r>
      <w:r>
        <w:rPr>
          <w:rFonts w:hint="eastAsia" w:ascii="微软雅黑" w:hAnsi="微软雅黑" w:eastAsia="微软雅黑" w:cs="微软雅黑"/>
          <w:b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二</w:t>
      </w:r>
      <w:r>
        <w:rPr>
          <w:rFonts w:hint="eastAsia" w:ascii="微软雅黑" w:hAnsi="微软雅黑" w:eastAsia="微软雅黑" w:cs="微软雅黑"/>
          <w:b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年九月一日起施行</w:t>
      </w:r>
      <w:r>
        <w:rPr>
          <w:rFonts w:hint="eastAsia" w:ascii="仿宋_GB2312" w:eastAsia="仿宋_GB2312" w:hAnsiTheme="minorEastAsia"/>
          <w:b/>
          <w:sz w:val="28"/>
          <w:szCs w:val="28"/>
        </w:rPr>
        <w:t xml:space="preserve"> ，解释权在党委学生工作部。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D3066"/>
    <w:rsid w:val="0ACD3066"/>
    <w:rsid w:val="3EEC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大标题2"/>
    <w:basedOn w:val="1"/>
    <w:next w:val="6"/>
    <w:qFormat/>
    <w:uiPriority w:val="0"/>
    <w:pPr>
      <w:spacing w:line="560" w:lineRule="exact"/>
      <w:jc w:val="center"/>
    </w:pPr>
    <w:rPr>
      <w:rFonts w:eastAsia="黑体"/>
      <w:sz w:val="36"/>
    </w:rPr>
  </w:style>
  <w:style w:type="paragraph" w:customStyle="1" w:styleId="6">
    <w:name w:val="大标题"/>
    <w:basedOn w:val="1"/>
    <w:qFormat/>
    <w:uiPriority w:val="0"/>
    <w:pPr>
      <w:keepNext/>
      <w:keepLines/>
      <w:widowControl w:val="0"/>
      <w:spacing w:after="120" w:line="276" w:lineRule="auto"/>
      <w:jc w:val="center"/>
      <w:outlineLvl w:val="4"/>
    </w:pPr>
    <w:rPr>
      <w:rFonts w:eastAsia="黑体"/>
      <w:b/>
      <w:bCs/>
      <w:kern w:val="2"/>
      <w:sz w:val="28"/>
      <w:szCs w:val="28"/>
    </w:rPr>
  </w:style>
  <w:style w:type="paragraph" w:customStyle="1" w:styleId="7">
    <w:name w:val="二级标题"/>
    <w:basedOn w:val="1"/>
    <w:qFormat/>
    <w:uiPriority w:val="0"/>
    <w:pPr>
      <w:widowControl w:val="0"/>
      <w:spacing w:line="560" w:lineRule="exact"/>
    </w:pPr>
    <w:rPr>
      <w:rFonts w:ascii="黑体" w:hAnsi="黑体" w:cstheme="minorBidi"/>
      <w:b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1711</Words>
  <Characters>1736</Characters>
  <Lines>0</Lines>
  <Paragraphs>0</Paragraphs>
  <TotalTime>0</TotalTime>
  <ScaleCrop>false</ScaleCrop>
  <LinksUpToDate>false</LinksUpToDate>
  <CharactersWithSpaces>1758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2020-09-22T10:13:00Z</dcterms:created>
  <dc:creator>刘佳辉</dc:creator>
  <cp:lastModifiedBy>刘佳辉</cp:lastModifiedBy>
  <dcterms:modified xsi:type="dcterms:W3CDTF">2020-09-23T01:45:22Z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